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88" w:rsidRPr="00810788" w:rsidRDefault="00810788" w:rsidP="00810788">
      <w:pPr>
        <w:spacing w:after="300" w:line="39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</w:pPr>
      <w:r w:rsidRPr="00810788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  <w:t>Указ Президента РФ от 01.06.2012 N 761 "О Национальной стратегии действий в интересах детей на 2012 - 2017 годы"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810788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19 сентября 2017 г. 19:36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0" w:name="100003"/>
      <w:bookmarkEnd w:id="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УКАЗ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" w:name="100004"/>
      <w:bookmarkEnd w:id="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ПРЕЗИДЕНТА РОССИЙСКОЙ ФЕДЕРАЦИИ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 НАЦИОНАЛЬНОЙ СТРАТЕГИИ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ДЕЙСТВИЙ В ИНТЕРЕСАХ ДЕТЕЙ НА 2012 - 2017 ГОДЫ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 </w:t>
      </w:r>
      <w:hyperlink r:id="rId5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Конвенцией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 правах ребенка, постановляю: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" w:name="100007"/>
      <w:bookmarkEnd w:id="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Утвердить прилагаемую Национальную </w:t>
      </w:r>
      <w:hyperlink r:id="rId6" w:anchor="100017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стратегию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" w:name="100008"/>
      <w:bookmarkEnd w:id="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Руководителю Администрации Президента Российской Федерации в 2-месячный срок представить на утверждение проект положения о Координационном совете при Президенте Российской Федерации по реализации Национальной стратегии действий в интересах детей на 2012 - 2017 годы и предложения по его составу.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Правительству Российской Федерации: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а) в 3-месячный срок утвердить план первоочередных мероприятий до 2014 года по реализации важнейших положений Национальной </w:t>
      </w:r>
      <w:hyperlink r:id="rId7" w:anchor="100017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" w:name="100011"/>
      <w:bookmarkEnd w:id="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 </w:t>
      </w:r>
      <w:hyperlink r:id="rId8" w:anchor="100017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" w:name="100013"/>
      <w:bookmarkEnd w:id="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5. Настоящий Указ вступает в силу со дня его подписания.</w:t>
      </w:r>
    </w:p>
    <w:p w:rsidR="00810788" w:rsidRPr="00810788" w:rsidRDefault="00810788" w:rsidP="00810788">
      <w:pPr>
        <w:spacing w:after="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" w:name="100014"/>
      <w:bookmarkEnd w:id="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Президент</w:t>
      </w:r>
    </w:p>
    <w:p w:rsidR="00810788" w:rsidRPr="00810788" w:rsidRDefault="00810788" w:rsidP="00810788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Российской Федерации</w:t>
      </w:r>
    </w:p>
    <w:p w:rsidR="00810788" w:rsidRPr="00810788" w:rsidRDefault="00810788" w:rsidP="00810788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В.ПУТИН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" w:name="100015"/>
      <w:bookmarkEnd w:id="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Москва, Кремль</w:t>
      </w:r>
    </w:p>
    <w:p w:rsidR="00810788" w:rsidRPr="00810788" w:rsidRDefault="00810788" w:rsidP="00810788">
      <w:pPr>
        <w:spacing w:after="18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 июня 2012 года</w:t>
      </w:r>
    </w:p>
    <w:p w:rsidR="00810788" w:rsidRPr="00810788" w:rsidRDefault="00810788" w:rsidP="00810788">
      <w:pPr>
        <w:spacing w:after="18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N 761</w:t>
      </w:r>
    </w:p>
    <w:p w:rsidR="00810788" w:rsidRPr="00810788" w:rsidRDefault="00810788" w:rsidP="00810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10788" w:rsidRPr="00810788" w:rsidRDefault="00810788" w:rsidP="00810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10788" w:rsidRPr="00810788" w:rsidRDefault="00810788" w:rsidP="00810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10788" w:rsidRPr="00810788" w:rsidRDefault="00810788" w:rsidP="00810788">
      <w:pPr>
        <w:spacing w:after="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" w:name="100016"/>
      <w:bookmarkEnd w:id="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Утверждена</w:t>
      </w:r>
    </w:p>
    <w:p w:rsidR="00810788" w:rsidRPr="00810788" w:rsidRDefault="00810788" w:rsidP="00810788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Указом Президента</w:t>
      </w:r>
    </w:p>
    <w:p w:rsidR="00810788" w:rsidRPr="00810788" w:rsidRDefault="00810788" w:rsidP="00810788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Российской Федерации</w:t>
      </w:r>
    </w:p>
    <w:p w:rsidR="00810788" w:rsidRPr="00810788" w:rsidRDefault="00810788" w:rsidP="00810788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от 1 июня 2012 г. N 761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" w:name="100017"/>
      <w:bookmarkEnd w:id="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НАЦИОНАЛЬНАЯ СТРАТЕГИЯ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ДЕЙСТВИЙ В ИНТЕРЕСАХ ДЕТЕЙ НА 2012 - 2017 ГОДЫ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" w:name="100018"/>
      <w:bookmarkEnd w:id="1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I. ВВЕДЕНИЕ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" w:name="100019"/>
      <w:bookmarkEnd w:id="1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Согласно Всеобщей декларации прав человека дети имеют право на особую заботу и помощь. </w:t>
      </w:r>
      <w:hyperlink r:id="rId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Российской Федерации гарантирует государственную поддержку семьи, материнства и детства. Подписав </w:t>
      </w:r>
      <w:hyperlink r:id="rId10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Конвенцию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" w:name="100020"/>
      <w:bookmarkEnd w:id="1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" w:name="100021"/>
      <w:bookmarkEnd w:id="1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" w:name="100022"/>
      <w:bookmarkEnd w:id="1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11" w:anchor="100008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12" w:anchor="100014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демографической политики Российской Федерации на период до 2025 года.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" w:name="100024"/>
      <w:bookmarkEnd w:id="1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" w:name="100025"/>
      <w:bookmarkEnd w:id="1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" w:name="100026"/>
      <w:bookmarkEnd w:id="1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" w:name="100027"/>
      <w:bookmarkEnd w:id="1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" w:name="100028"/>
      <w:bookmarkEnd w:id="1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" w:name="100029"/>
      <w:bookmarkEnd w:id="2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" w:name="100030"/>
      <w:bookmarkEnd w:id="2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Основные проблемы в сфере детства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" w:name="100031"/>
      <w:bookmarkEnd w:id="2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" w:name="100032"/>
      <w:bookmarkEnd w:id="2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Высокий риск бедности при рождении детей, особенно в многодетных и неполных семьях.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" w:name="100033"/>
      <w:bookmarkEnd w:id="2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" w:name="100034"/>
      <w:bookmarkEnd w:id="2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" w:name="100035"/>
      <w:bookmarkEnd w:id="2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" w:name="100036"/>
      <w:bookmarkEnd w:id="2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" w:name="100037"/>
      <w:bookmarkEnd w:id="2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" w:name="100038"/>
      <w:bookmarkEnd w:id="2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" w:name="100039"/>
      <w:bookmarkEnd w:id="3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Ключевые принципы Национальной стратегии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" w:name="100040"/>
      <w:bookmarkEnd w:id="3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" w:name="100041"/>
      <w:bookmarkEnd w:id="3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" w:name="100042"/>
      <w:bookmarkEnd w:id="3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" w:name="100043"/>
      <w:bookmarkEnd w:id="3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" w:name="100044"/>
      <w:bookmarkEnd w:id="3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" w:name="100045"/>
      <w:bookmarkEnd w:id="3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" w:name="100046"/>
      <w:bookmarkEnd w:id="3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" w:name="100047"/>
      <w:bookmarkEnd w:id="3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" w:name="100048"/>
      <w:bookmarkEnd w:id="3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* * *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" w:name="100049"/>
      <w:bookmarkEnd w:id="4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" w:name="100050"/>
      <w:bookmarkEnd w:id="4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" w:name="100051"/>
      <w:bookmarkEnd w:id="4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" w:name="100052"/>
      <w:bookmarkEnd w:id="4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4" w:name="100053"/>
      <w:bookmarkEnd w:id="4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II. СЕМЕЙНАЯ ПОЛИТИКА ДЕТСТВОСБЕРЕЖЕНИЯ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5" w:name="100054"/>
      <w:bookmarkEnd w:id="4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Краткий анализ ситуации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6" w:name="100055"/>
      <w:bookmarkEnd w:id="4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7" w:name="100056"/>
      <w:bookmarkEnd w:id="4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8" w:name="100057"/>
      <w:bookmarkEnd w:id="4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9" w:name="100058"/>
      <w:bookmarkEnd w:id="4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0" w:name="100059"/>
      <w:bookmarkEnd w:id="5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Основные задачи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1" w:name="100060"/>
      <w:bookmarkEnd w:id="5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2" w:name="100061"/>
      <w:bookmarkEnd w:id="5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3" w:name="100063"/>
      <w:bookmarkEnd w:id="5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4" w:name="100064"/>
      <w:bookmarkEnd w:id="5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Первоочередные меры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5" w:name="100065"/>
      <w:bookmarkEnd w:id="5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6" w:name="100066"/>
      <w:bookmarkEnd w:id="5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7" w:name="100067"/>
      <w:bookmarkEnd w:id="5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8" w:name="100068"/>
      <w:bookmarkEnd w:id="5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9" w:name="100069"/>
      <w:bookmarkEnd w:id="5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0" w:name="100070"/>
      <w:bookmarkEnd w:id="6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1" w:name="100071"/>
      <w:bookmarkEnd w:id="6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2" w:name="100072"/>
      <w:bookmarkEnd w:id="6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3" w:name="100073"/>
      <w:bookmarkEnd w:id="6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4" w:name="100074"/>
      <w:bookmarkEnd w:id="6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5" w:name="100075"/>
      <w:bookmarkEnd w:id="6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4. Меры, направленные на сокращение бедности среди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семей с детьми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6" w:name="100076"/>
      <w:bookmarkEnd w:id="6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7" w:name="100077"/>
      <w:bookmarkEnd w:id="6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Совершенствование системы налоговых вычетов для семей с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8" w:name="100078"/>
      <w:bookmarkEnd w:id="6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9" w:name="100079"/>
      <w:bookmarkEnd w:id="6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принятие Стратегии развития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0" w:name="100080"/>
      <w:bookmarkEnd w:id="7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5. Меры, направленные на формирование безопасного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и комфортного семейного окружения для детей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1" w:name="100081"/>
      <w:bookmarkEnd w:id="7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2" w:name="100082"/>
      <w:bookmarkEnd w:id="7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3" w:name="100083"/>
      <w:bookmarkEnd w:id="7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4" w:name="100084"/>
      <w:bookmarkEnd w:id="7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5" w:name="100085"/>
      <w:bookmarkEnd w:id="7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6" w:name="100086"/>
      <w:bookmarkEnd w:id="7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7" w:name="100087"/>
      <w:bookmarkEnd w:id="7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8" w:name="100088"/>
      <w:bookmarkEnd w:id="7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9" w:name="100089"/>
      <w:bookmarkEnd w:id="7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0" w:name="100090"/>
      <w:bookmarkEnd w:id="8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6. Меры, направленные на профилактику изъятия ребенка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из семьи, социального сиротства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1" w:name="100091"/>
      <w:bookmarkEnd w:id="8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2" w:name="100092"/>
      <w:bookmarkEnd w:id="8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3" w:name="100093"/>
      <w:bookmarkEnd w:id="8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4" w:name="100094"/>
      <w:bookmarkEnd w:id="8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5" w:name="100095"/>
      <w:bookmarkEnd w:id="8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6" w:name="100096"/>
      <w:bookmarkEnd w:id="8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7. Ожидаемые результаты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7" w:name="100097"/>
      <w:bookmarkEnd w:id="8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8" w:name="100098"/>
      <w:bookmarkEnd w:id="8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Ликвидация дефицита услуг, оказываемых дошкольными образовательными учреждениями.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9" w:name="100099"/>
      <w:bookmarkEnd w:id="8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доли детей, не получающих алименты в полном объеме.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0" w:name="100100"/>
      <w:bookmarkEnd w:id="9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Снижение численности семей, находящихся в социально опасном положении.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1" w:name="100101"/>
      <w:bookmarkEnd w:id="9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в обществе ценностей семьи, ребенка, ответственного родительства.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2" w:name="100102"/>
      <w:bookmarkEnd w:id="9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3" w:name="100103"/>
      <w:bookmarkEnd w:id="9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4" w:name="100104"/>
      <w:bookmarkEnd w:id="9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числа детей, остающихся без попечения родителей.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5" w:name="100105"/>
      <w:bookmarkEnd w:id="9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III. ДОСТУПНОСТЬ КАЧЕСТВЕННОГО ОБУЧЕНИЯ И ВОСПИТАНИЯ,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КУЛЬТУРНОЕ РАЗВИТИЕ И ИНФОРМАЦИОННАЯ БЕЗОПАСНОСТЬ ДЕТЕЙ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6" w:name="100106"/>
      <w:bookmarkEnd w:id="9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Краткий анализ ситуации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7" w:name="100107"/>
      <w:bookmarkEnd w:id="9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8" w:name="100108"/>
      <w:bookmarkEnd w:id="9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9" w:name="100109"/>
      <w:bookmarkEnd w:id="9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0" w:name="100110"/>
      <w:bookmarkEnd w:id="10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1" w:name="100111"/>
      <w:bookmarkEnd w:id="10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2" w:name="100112"/>
      <w:bookmarkEnd w:id="10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3" w:name="100113"/>
      <w:bookmarkEnd w:id="10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4" w:name="100114"/>
      <w:bookmarkEnd w:id="10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5" w:name="100115"/>
      <w:bookmarkEnd w:id="10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6" w:name="100116"/>
      <w:bookmarkEnd w:id="10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7" w:name="100117"/>
      <w:bookmarkEnd w:id="10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8" w:name="100118"/>
      <w:bookmarkEnd w:id="10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9" w:name="100119"/>
      <w:bookmarkEnd w:id="10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Основные задачи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0" w:name="100120"/>
      <w:bookmarkEnd w:id="11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1" w:name="100122"/>
      <w:bookmarkEnd w:id="11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2" w:name="100123"/>
      <w:bookmarkEnd w:id="11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3" w:name="100124"/>
      <w:bookmarkEnd w:id="11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4" w:name="100125"/>
      <w:bookmarkEnd w:id="11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5" w:name="100126"/>
      <w:bookmarkEnd w:id="11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6" w:name="100127"/>
      <w:bookmarkEnd w:id="11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7" w:name="100128"/>
      <w:bookmarkEnd w:id="11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8" w:name="100129"/>
      <w:bookmarkEnd w:id="11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9" w:name="100130"/>
      <w:bookmarkEnd w:id="11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Меры, направленные на обеспечение доступности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и качества образования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0" w:name="100131"/>
      <w:bookmarkEnd w:id="12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1" w:name="100132"/>
      <w:bookmarkEnd w:id="12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2" w:name="100133"/>
      <w:bookmarkEnd w:id="12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образовательную среду на уровне дошкольного, общего и профессионального образования (права на инклюзивное образование).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3" w:name="100134"/>
      <w:bookmarkEnd w:id="12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4" w:name="100135"/>
      <w:bookmarkEnd w:id="12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5" w:name="100136"/>
      <w:bookmarkEnd w:id="12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6" w:name="100137"/>
      <w:bookmarkEnd w:id="12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7" w:name="100138"/>
      <w:bookmarkEnd w:id="12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8" w:name="100139"/>
      <w:bookmarkEnd w:id="12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9" w:name="100140"/>
      <w:bookmarkEnd w:id="12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0" w:name="100141"/>
      <w:bookmarkEnd w:id="13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4. Меры, направленные на поиск и поддержку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талантливых детей и молодежи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1" w:name="100142"/>
      <w:bookmarkEnd w:id="13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2" w:name="100143"/>
      <w:bookmarkEnd w:id="13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3" w:name="100144"/>
      <w:bookmarkEnd w:id="13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4" w:name="100145"/>
      <w:bookmarkEnd w:id="13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5" w:name="100146"/>
      <w:bookmarkEnd w:id="13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5. Меры, направленные на развитие воспитания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и социализацию детей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6" w:name="100147"/>
      <w:bookmarkEnd w:id="13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7" w:name="100148"/>
      <w:bookmarkEnd w:id="13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8" w:name="100149"/>
      <w:bookmarkEnd w:id="13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39" w:name="100150"/>
      <w:bookmarkEnd w:id="13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0" w:name="100151"/>
      <w:bookmarkEnd w:id="14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1" w:name="100152"/>
      <w:bookmarkEnd w:id="14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2" w:name="100153"/>
      <w:bookmarkEnd w:id="14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6. Меры, направленные на развитие системы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дополнительного образования, инфраструктуры творческого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развития и воспитания детей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3" w:name="100154"/>
      <w:bookmarkEnd w:id="14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4" w:name="100155"/>
      <w:bookmarkEnd w:id="14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5" w:name="100156"/>
      <w:bookmarkEnd w:id="14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6" w:name="100157"/>
      <w:bookmarkEnd w:id="14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7" w:name="100158"/>
      <w:bookmarkEnd w:id="14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8" w:name="100159"/>
      <w:bookmarkEnd w:id="14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9" w:name="100160"/>
      <w:bookmarkEnd w:id="14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0" w:name="100161"/>
      <w:bookmarkEnd w:id="15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Реализация системы мер по сохранению и развитию специализированных детских библиотек.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1" w:name="100162"/>
      <w:bookmarkEnd w:id="15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2" w:name="100163"/>
      <w:bookmarkEnd w:id="15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3" w:name="100164"/>
      <w:bookmarkEnd w:id="15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4" w:name="100165"/>
      <w:bookmarkEnd w:id="15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7. Меры, направленные на обеспечение информационной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безопасности детства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5" w:name="100166"/>
      <w:bookmarkEnd w:id="15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6" w:name="100167"/>
      <w:bookmarkEnd w:id="15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7" w:name="100168"/>
      <w:bookmarkEnd w:id="15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8" w:name="100169"/>
      <w:bookmarkEnd w:id="15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общественных механизмов экспертизы интернет-контента для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9" w:name="100170"/>
      <w:bookmarkEnd w:id="15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0" w:name="100171"/>
      <w:bookmarkEnd w:id="16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8. Ожидаемые результаты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1" w:name="100172"/>
      <w:bookmarkEnd w:id="16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2" w:name="100173"/>
      <w:bookmarkEnd w:id="16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3" w:name="100174"/>
      <w:bookmarkEnd w:id="16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4" w:name="100175"/>
      <w:bookmarkEnd w:id="16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5" w:name="100176"/>
      <w:bookmarkEnd w:id="16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6" w:name="100177"/>
      <w:bookmarkEnd w:id="16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7" w:name="100178"/>
      <w:bookmarkEnd w:id="16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8" w:name="100179"/>
      <w:bookmarkEnd w:id="16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69" w:name="100180"/>
      <w:bookmarkEnd w:id="16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0" w:name="100181"/>
      <w:bookmarkEnd w:id="17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1" w:name="100182"/>
      <w:bookmarkEnd w:id="17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числа детей и подростков с асоциальным поведением.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2" w:name="100183"/>
      <w:bookmarkEnd w:id="17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3" w:name="100184"/>
      <w:bookmarkEnd w:id="17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4" w:name="100185"/>
      <w:bookmarkEnd w:id="17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Рост посещаемости детских библиотек, музеев, культурных центров, театров.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5" w:name="100186"/>
      <w:bookmarkEnd w:id="17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6" w:name="100187"/>
      <w:bookmarkEnd w:id="17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числа детей, пострадавших от противоправного контента в интернет-среде.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7" w:name="100188"/>
      <w:bookmarkEnd w:id="17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IV. ЗДРАВООХРАНЕНИЕ, ДРУЖЕСТВЕННОЕ К ДЕТЯМ,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И ЗДОРОВЫЙ ОБРАЗ ЖИЗНИ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8" w:name="100189"/>
      <w:bookmarkEnd w:id="17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Краткий анализ ситуации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79" w:name="100190"/>
      <w:bookmarkEnd w:id="17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0" w:name="100191"/>
      <w:bookmarkEnd w:id="18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1" w:name="100192"/>
      <w:bookmarkEnd w:id="18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Основные задачи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2" w:name="100193"/>
      <w:bookmarkEnd w:id="18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3" w:name="100194"/>
      <w:bookmarkEnd w:id="18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4" w:name="100195"/>
      <w:bookmarkEnd w:id="18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Обеспечение надлежащих комплексных услуг и стандартов в сфере здравоохранения для детей с особыми потребностями.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5" w:name="100196"/>
      <w:bookmarkEnd w:id="18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6" w:name="100197"/>
      <w:bookmarkEnd w:id="18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7" w:name="100198"/>
      <w:bookmarkEnd w:id="18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Меры по созданию дружественного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 ребенку здравоохранения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8" w:name="100199"/>
      <w:bookmarkEnd w:id="18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89" w:name="100200"/>
      <w:bookmarkEnd w:id="18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0" w:name="100201"/>
      <w:bookmarkEnd w:id="19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1" w:name="100202"/>
      <w:bookmarkEnd w:id="19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2" w:name="100203"/>
      <w:bookmarkEnd w:id="19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3" w:name="100204"/>
      <w:bookmarkEnd w:id="19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4" w:name="100205"/>
      <w:bookmarkEnd w:id="19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5" w:name="100206"/>
      <w:bookmarkEnd w:id="19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6" w:name="100207"/>
      <w:bookmarkEnd w:id="19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7" w:name="100208"/>
      <w:bookmarkEnd w:id="19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8" w:name="100209"/>
      <w:bookmarkEnd w:id="19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99" w:name="100210"/>
      <w:bookmarkEnd w:id="19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0" w:name="100211"/>
      <w:bookmarkEnd w:id="20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1" w:name="100212"/>
      <w:bookmarkEnd w:id="20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2" w:name="100213"/>
      <w:bookmarkEnd w:id="20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3" w:name="100214"/>
      <w:bookmarkEnd w:id="20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4" w:name="100215"/>
      <w:bookmarkEnd w:id="20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5" w:name="100216"/>
      <w:bookmarkEnd w:id="20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6" w:name="100217"/>
      <w:bookmarkEnd w:id="20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7" w:name="100218"/>
      <w:bookmarkEnd w:id="20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8" w:name="100219"/>
      <w:bookmarkEnd w:id="20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09" w:name="100220"/>
      <w:bookmarkEnd w:id="20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0" w:name="100221"/>
      <w:bookmarkEnd w:id="21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Восстановление медицинских кабинетов в общеобразовательных учреждениях.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1" w:name="100222"/>
      <w:bookmarkEnd w:id="21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2" w:name="100223"/>
      <w:bookmarkEnd w:id="21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3" w:name="100224"/>
      <w:bookmarkEnd w:id="21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4" w:name="100225"/>
      <w:bookmarkEnd w:id="21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4. Меры по развитию политики формирования здорового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образа жизни детей и подростков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5" w:name="100226"/>
      <w:bookmarkEnd w:id="21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6" w:name="100227"/>
      <w:bookmarkEnd w:id="21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образе жизни и получением поддержки и помощи в ситуациях, связанных с риском причинения вреда здоровью.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7" w:name="100228"/>
      <w:bookmarkEnd w:id="21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8" w:name="100229"/>
      <w:bookmarkEnd w:id="21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19" w:name="100230"/>
      <w:bookmarkEnd w:id="21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0" w:name="100231"/>
      <w:bookmarkEnd w:id="22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1" w:name="100232"/>
      <w:bookmarkEnd w:id="22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2" w:name="100233"/>
      <w:bookmarkEnd w:id="22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3" w:name="100234"/>
      <w:bookmarkEnd w:id="22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4" w:name="100235"/>
      <w:bookmarkEnd w:id="22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5" w:name="100236"/>
      <w:bookmarkEnd w:id="22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6" w:name="100237"/>
      <w:bookmarkEnd w:id="22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программы противодействия пропаганде молодежных суицидов в интернет-среде.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7" w:name="100238"/>
      <w:bookmarkEnd w:id="22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8" w:name="100239"/>
      <w:bookmarkEnd w:id="22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29" w:name="100240"/>
      <w:bookmarkEnd w:id="22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0" w:name="100241"/>
      <w:bookmarkEnd w:id="23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1" w:name="100242"/>
      <w:bookmarkEnd w:id="23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наркоманией, в возрасте от 16 до 18 лет без их согласия по просьбе или с согласия их родителей (законных представителей).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2" w:name="100243"/>
      <w:bookmarkEnd w:id="23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5. Меры по формированию современной модели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организации отдыха и оздоровления детей, основанной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 принципах государственно-частного партнерства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3" w:name="100244"/>
      <w:bookmarkEnd w:id="23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4" w:name="100245"/>
      <w:bookmarkEnd w:id="23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5" w:name="100246"/>
      <w:bookmarkEnd w:id="23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6" w:name="100247"/>
      <w:bookmarkEnd w:id="23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7" w:name="100248"/>
      <w:bookmarkEnd w:id="23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6. Меры по формированию культуры здорового питания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детей и подростков, обеспечению качества и режима питания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как залога здоровья ребенка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8" w:name="100249"/>
      <w:bookmarkEnd w:id="23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39" w:name="100250"/>
      <w:bookmarkEnd w:id="23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0" w:name="100251"/>
      <w:bookmarkEnd w:id="24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1" w:name="100252"/>
      <w:bookmarkEnd w:id="24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2" w:name="100253"/>
      <w:bookmarkEnd w:id="24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7. Ожидаемые результаты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3" w:name="100254"/>
      <w:bookmarkEnd w:id="24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Снижение показателей младенческой и детской смертности.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4" w:name="100255"/>
      <w:bookmarkEnd w:id="24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Снижение случаев ранней беременности и абортов у несовершеннолетних девушек.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5" w:name="100256"/>
      <w:bookmarkEnd w:id="24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6" w:name="100257"/>
      <w:bookmarkEnd w:id="24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7" w:name="100258"/>
      <w:bookmarkEnd w:id="24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8" w:name="100259"/>
      <w:bookmarkEnd w:id="24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49" w:name="100260"/>
      <w:bookmarkEnd w:id="24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0" w:name="100261"/>
      <w:bookmarkEnd w:id="25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числа детей и подростков с ВИЧ-инфекциями, вирусными гепатитами B и C, туберкулезом, в том числе получивших их в медицинских учреждениях.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1" w:name="100262"/>
      <w:bookmarkEnd w:id="25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2" w:name="100263"/>
      <w:bookmarkEnd w:id="25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числа подростковых суицидов.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3" w:name="100264"/>
      <w:bookmarkEnd w:id="25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4" w:name="100265"/>
      <w:bookmarkEnd w:id="25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5" w:name="100266"/>
      <w:bookmarkEnd w:id="25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6" w:name="100267"/>
      <w:bookmarkEnd w:id="25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7" w:name="100268"/>
      <w:bookmarkEnd w:id="25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V. РАВНЫЕ ВОЗМОЖНОСТИ ДЛЯ ДЕТЕЙ, НУЖДАЮЩИХСЯ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ОСОБОЙ ЗАБОТЕ ГОСУДАРСТВА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8" w:name="100269"/>
      <w:bookmarkEnd w:id="25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Краткий анализ ситуации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59" w:name="100270"/>
      <w:bookmarkEnd w:id="25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0" w:name="100271"/>
      <w:bookmarkEnd w:id="26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1" w:name="100272"/>
      <w:bookmarkEnd w:id="26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2" w:name="100273"/>
      <w:bookmarkEnd w:id="26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3" w:name="100274"/>
      <w:bookmarkEnd w:id="26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4" w:name="100275"/>
      <w:bookmarkEnd w:id="26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5" w:name="100276"/>
      <w:bookmarkEnd w:id="26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6" w:name="100277"/>
      <w:bookmarkEnd w:id="26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7" w:name="100278"/>
      <w:bookmarkEnd w:id="26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8" w:name="100279"/>
      <w:bookmarkEnd w:id="26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69" w:name="100280"/>
      <w:bookmarkEnd w:id="26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Основные задачи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0" w:name="100281"/>
      <w:bookmarkEnd w:id="27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1" w:name="100282"/>
      <w:bookmarkEnd w:id="27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2" w:name="100283"/>
      <w:bookmarkEnd w:id="27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3" w:name="100284"/>
      <w:bookmarkEnd w:id="27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4" w:name="100285"/>
      <w:bookmarkEnd w:id="27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ранней профилактики инвалидности у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5" w:name="100286"/>
      <w:bookmarkEnd w:id="27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6" w:name="100287"/>
      <w:bookmarkEnd w:id="27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Меры, направленные на защиту прав и интересов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детей-сирот и детей, оставшихся без попечения родителей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7" w:name="100288"/>
      <w:bookmarkEnd w:id="27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8" w:name="100289"/>
      <w:bookmarkEnd w:id="27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79" w:name="100290"/>
      <w:bookmarkEnd w:id="27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0" w:name="100291"/>
      <w:bookmarkEnd w:id="28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1" w:name="100292"/>
      <w:bookmarkEnd w:id="28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2" w:name="100293"/>
      <w:bookmarkEnd w:id="28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3" w:name="100294"/>
      <w:bookmarkEnd w:id="28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4" w:name="100295"/>
      <w:bookmarkEnd w:id="28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5" w:name="100296"/>
      <w:bookmarkEnd w:id="28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Переход к системе открытого усыновления с отказом от тайны усыновления.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6" w:name="100297"/>
      <w:bookmarkEnd w:id="28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7" w:name="100298"/>
      <w:bookmarkEnd w:id="28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8" w:name="100299"/>
      <w:bookmarkEnd w:id="28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89" w:name="100300"/>
      <w:bookmarkEnd w:id="28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0" w:name="100301"/>
      <w:bookmarkEnd w:id="29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1" w:name="100302"/>
      <w:bookmarkEnd w:id="29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2" w:name="100303"/>
      <w:bookmarkEnd w:id="29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3" w:name="100304"/>
      <w:bookmarkEnd w:id="29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4. Меры, направленные на государственную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поддержку детей-инвалидов и детей с ограниченными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возможностями здоровья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4" w:name="100305"/>
      <w:bookmarkEnd w:id="29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5" w:name="100306"/>
      <w:bookmarkEnd w:id="29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6" w:name="100307"/>
      <w:bookmarkEnd w:id="29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Активизация работы по устранению различных барьеров в рамках реализации государственной </w:t>
      </w:r>
      <w:hyperlink r:id="rId13" w:anchor="100013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программы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Российской Федерации "Доступная среда" на 2011 - 2015 годы.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7" w:name="100308"/>
      <w:bookmarkEnd w:id="29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8" w:name="100309"/>
      <w:bookmarkEnd w:id="29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99" w:name="100310"/>
      <w:bookmarkEnd w:id="29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0" w:name="100311"/>
      <w:bookmarkEnd w:id="30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1" w:name="100312"/>
      <w:bookmarkEnd w:id="30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2" w:name="100313"/>
      <w:bookmarkEnd w:id="30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3" w:name="100314"/>
      <w:bookmarkEnd w:id="30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Пересмотр критериев установления инвалидности для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4" w:name="100315"/>
      <w:bookmarkEnd w:id="30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5" w:name="100316"/>
      <w:bookmarkEnd w:id="30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6" w:name="100317"/>
      <w:bookmarkEnd w:id="30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7" w:name="100318"/>
      <w:bookmarkEnd w:id="30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8" w:name="100319"/>
      <w:bookmarkEnd w:id="30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09" w:name="100320"/>
      <w:bookmarkEnd w:id="30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0" w:name="100321"/>
      <w:bookmarkEnd w:id="31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1" w:name="100322"/>
      <w:bookmarkEnd w:id="31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2" w:name="100323"/>
      <w:bookmarkEnd w:id="31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учреждений высшего профессионального образования с использованием их научно-практического потенциала.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3" w:name="100324"/>
      <w:bookmarkEnd w:id="31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4" w:name="100325"/>
      <w:bookmarkEnd w:id="31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5" w:name="100326"/>
      <w:bookmarkEnd w:id="31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6" w:name="100327"/>
      <w:bookmarkEnd w:id="31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7" w:name="100328"/>
      <w:bookmarkEnd w:id="31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8" w:name="100329"/>
      <w:bookmarkEnd w:id="31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5. Ожидаемые результаты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19" w:name="100330"/>
      <w:bookmarkEnd w:id="31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0" w:name="100331"/>
      <w:bookmarkEnd w:id="32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1" w:name="100332"/>
      <w:bookmarkEnd w:id="32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2" w:name="100333"/>
      <w:bookmarkEnd w:id="32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3" w:name="100334"/>
      <w:bookmarkEnd w:id="32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4" w:name="100335"/>
      <w:bookmarkEnd w:id="32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5" w:name="100336"/>
      <w:bookmarkEnd w:id="32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6" w:name="100337"/>
      <w:bookmarkEnd w:id="32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7" w:name="100338"/>
      <w:bookmarkEnd w:id="32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8" w:name="100339"/>
      <w:bookmarkEnd w:id="32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29" w:name="100340"/>
      <w:bookmarkEnd w:id="32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0" w:name="100341"/>
      <w:bookmarkEnd w:id="33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1" w:name="100342"/>
      <w:bookmarkEnd w:id="33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VI. СОЗДАНИЕ СИСТЕМЫ ЗАЩИТЫ И ОБЕСПЕЧЕНИЯ ПРАВ И ИНТЕРЕСОВ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ДЕТЕЙ И ДРУЖЕСТВЕННОГО К РЕБЕНКУ ПРАВОСУДИЯ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2" w:name="100343"/>
      <w:bookmarkEnd w:id="33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Краткий анализ ситуации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3" w:name="100344"/>
      <w:bookmarkEnd w:id="33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 </w:t>
      </w:r>
      <w:hyperlink r:id="rId14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Конвенции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4" w:name="100345"/>
      <w:bookmarkEnd w:id="33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5" w:name="100346"/>
      <w:bookmarkEnd w:id="33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6" w:name="100347"/>
      <w:bookmarkEnd w:id="33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7" w:name="100348"/>
      <w:bookmarkEnd w:id="33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Основные задачи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8" w:name="100349"/>
      <w:bookmarkEnd w:id="33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39" w:name="100350"/>
      <w:bookmarkEnd w:id="33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Реформирование деятельности органов опеки и попечительства.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0" w:name="100351"/>
      <w:bookmarkEnd w:id="34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1" w:name="100352"/>
      <w:bookmarkEnd w:id="34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Реформирование комиссий по делам несовершеннолетних и защите их прав.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2" w:name="100353"/>
      <w:bookmarkEnd w:id="34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3" w:name="100354"/>
      <w:bookmarkEnd w:id="34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4" w:name="100355"/>
      <w:bookmarkEnd w:id="34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Меры, направленные на реформирование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законодательства Российской Федерации в части,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касающейся защиты прав и интересов детей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5" w:name="100356"/>
      <w:bookmarkEnd w:id="34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Ратификация Европейской конвенции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6" w:name="100357"/>
      <w:bookmarkEnd w:id="34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7" w:name="100358"/>
      <w:bookmarkEnd w:id="34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8" w:name="100359"/>
      <w:bookmarkEnd w:id="34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49" w:name="100360"/>
      <w:bookmarkEnd w:id="34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0" w:name="100361"/>
      <w:bookmarkEnd w:id="35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1" w:name="100362"/>
      <w:bookmarkEnd w:id="35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государственно-общественного механизма реализации </w:t>
      </w:r>
      <w:hyperlink r:id="rId15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Конвенции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2" w:name="100363"/>
      <w:bookmarkEnd w:id="35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3" w:name="100364"/>
      <w:bookmarkEnd w:id="35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4" w:name="100365"/>
      <w:bookmarkEnd w:id="35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4. Меры, направленные на создание дружественного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 ребенку правосудия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5" w:name="100366"/>
      <w:bookmarkEnd w:id="35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6" w:name="100367"/>
      <w:bookmarkEnd w:id="35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7" w:name="100368"/>
      <w:bookmarkEnd w:id="35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целях развития дружественного к ребенку правосудия предусматривается: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8" w:name="100369"/>
      <w:bookmarkEnd w:id="35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59" w:name="100370"/>
      <w:bookmarkEnd w:id="35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0" w:name="100371"/>
      <w:bookmarkEnd w:id="36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1" w:name="100372"/>
      <w:bookmarkEnd w:id="36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2" w:name="100373"/>
      <w:bookmarkEnd w:id="36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3" w:name="100374"/>
      <w:bookmarkEnd w:id="36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4" w:name="100375"/>
      <w:bookmarkEnd w:id="36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сети служб примирения в целях реализации восстановительного правосудия;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5" w:name="100376"/>
      <w:bookmarkEnd w:id="36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6" w:name="100377"/>
      <w:bookmarkEnd w:id="36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7" w:name="100378"/>
      <w:bookmarkEnd w:id="36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8" w:name="100379"/>
      <w:bookmarkEnd w:id="36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69" w:name="100380"/>
      <w:bookmarkEnd w:id="36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0" w:name="100381"/>
      <w:bookmarkEnd w:id="37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5. Меры, направленные на улучшение положения детей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период нахождения в учреждениях уголовно-исполнительной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системы и в постпенитенциарный период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1" w:name="100382"/>
      <w:bookmarkEnd w:id="37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2" w:name="100383"/>
      <w:bookmarkEnd w:id="37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3" w:name="100384"/>
      <w:bookmarkEnd w:id="37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4" w:name="100385"/>
      <w:bookmarkEnd w:id="37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5" w:name="100386"/>
      <w:bookmarkEnd w:id="37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6" w:name="100387"/>
      <w:bookmarkEnd w:id="37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7" w:name="100388"/>
      <w:bookmarkEnd w:id="37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8" w:name="100389"/>
      <w:bookmarkEnd w:id="37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6. Меры, направленные на предотвращение насилия в отношении</w:t>
      </w:r>
    </w:p>
    <w:p w:rsidR="00810788" w:rsidRPr="00810788" w:rsidRDefault="00810788" w:rsidP="00810788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несовершеннолетних и реабилитацию детей - жертв насилия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79" w:name="100390"/>
      <w:bookmarkEnd w:id="37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0" w:name="100391"/>
      <w:bookmarkEnd w:id="38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1" w:name="100392"/>
      <w:bookmarkEnd w:id="38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2" w:name="100393"/>
      <w:bookmarkEnd w:id="38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3" w:name="100394"/>
      <w:bookmarkEnd w:id="38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7. Ожидаемые результаты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4" w:name="100395"/>
      <w:bookmarkEnd w:id="38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5" w:name="100396"/>
      <w:bookmarkEnd w:id="38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государственно-общественного механизма реализации </w:t>
      </w:r>
      <w:hyperlink r:id="rId16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Конвенции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 правах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6" w:name="100397"/>
      <w:bookmarkEnd w:id="38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7" w:name="100398"/>
      <w:bookmarkEnd w:id="38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Снижение количества правонарушений, совершаемых детьми и в отношении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8" w:name="100399"/>
      <w:bookmarkEnd w:id="38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89" w:name="100400"/>
      <w:bookmarkEnd w:id="38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0" w:name="100401"/>
      <w:bookmarkEnd w:id="39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спектра мер воспитательного характера.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1" w:name="100402"/>
      <w:bookmarkEnd w:id="39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VII. ДЕТИ - УЧАСТНИКИ РЕАЛИЗАЦИИ НАЦИОНАЛЬНОЙ СТРАТЕГИИ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2" w:name="100403"/>
      <w:bookmarkEnd w:id="39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1. Краткий анализ ситуации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3" w:name="100404"/>
      <w:bookmarkEnd w:id="39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Право ребенка на участие в принятии решений, затрагивающих его интересы, закреплено в </w:t>
      </w:r>
      <w:hyperlink r:id="rId17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Конвенции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4" w:name="100405"/>
      <w:bookmarkEnd w:id="39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5" w:name="100406"/>
      <w:bookmarkEnd w:id="39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6" w:name="100407"/>
      <w:bookmarkEnd w:id="39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7" w:name="100408"/>
      <w:bookmarkEnd w:id="39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2. Основные задачи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8" w:name="100409"/>
      <w:bookmarkEnd w:id="39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99" w:name="100410"/>
      <w:bookmarkEnd w:id="39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0" w:name="100411"/>
      <w:bookmarkEnd w:id="40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Привлечение детей к участию в общественной жизни.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1" w:name="100412"/>
      <w:bookmarkEnd w:id="40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Воспитание у детей гражданственности, расширение их знаний в области прав человека.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2" w:name="100413"/>
      <w:bookmarkEnd w:id="40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Освещение в средствах массовой информации темы участия детей в общественной жизни.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3" w:name="100414"/>
      <w:bookmarkEnd w:id="40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4" w:name="100415"/>
      <w:bookmarkEnd w:id="40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5" w:name="100416"/>
      <w:bookmarkEnd w:id="40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6" w:name="100417"/>
      <w:bookmarkEnd w:id="40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Первоочередные меры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7" w:name="100418"/>
      <w:bookmarkEnd w:id="40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Ратификация Европейской конвенции об осуществлении прав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8" w:name="100419"/>
      <w:bookmarkEnd w:id="40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Внесение изменений в Федеральный </w:t>
      </w:r>
      <w:hyperlink r:id="rId18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от 28 июня 1995 г. N 98-ФЗ "О государственной поддержке молодежных и детских общественных объединений".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09" w:name="100420"/>
      <w:bookmarkEnd w:id="40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0" w:name="100421"/>
      <w:bookmarkEnd w:id="41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1" w:name="100422"/>
      <w:bookmarkEnd w:id="41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2" w:name="100423"/>
      <w:bookmarkEnd w:id="41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3" w:name="100424"/>
      <w:bookmarkEnd w:id="41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4" w:name="100425"/>
      <w:bookmarkEnd w:id="41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5" w:name="100426"/>
      <w:bookmarkEnd w:id="41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6" w:name="100427"/>
      <w:bookmarkEnd w:id="41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4. Ожидаемые результаты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7" w:name="100428"/>
      <w:bookmarkEnd w:id="41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правовой основы участия детей во всех сферах жизни общества.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8" w:name="100429"/>
      <w:bookmarkEnd w:id="41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19" w:name="100430"/>
      <w:bookmarkEnd w:id="41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0" w:name="100431"/>
      <w:bookmarkEnd w:id="42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1" w:name="100432"/>
      <w:bookmarkEnd w:id="42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Расширение влияния института уполномоченных по правам ребенка на всех уровнях.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2" w:name="100433"/>
      <w:bookmarkEnd w:id="42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810788" w:rsidRPr="00810788" w:rsidRDefault="00810788" w:rsidP="00810788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3" w:name="100434"/>
      <w:bookmarkEnd w:id="42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VIII. МЕХАНИЗМ РЕАЛИЗАЦИИ НАЦИОНАЛЬНОЙ СТРАТЕГИИ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4" w:name="100435"/>
      <w:bookmarkEnd w:id="42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Национальная стратегия реализуется во взаимосвязи с </w:t>
      </w:r>
      <w:hyperlink r:id="rId19" w:anchor="100008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Концепцией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20" w:anchor="100014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Концепцией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демографической политики Российской Федерации на период до 2025 года и приоритетными национальными проектами.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5" w:name="100436"/>
      <w:bookmarkEnd w:id="42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Координирующим органом является образуемый при Президенте Российской Федерации координационный совет.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6" w:name="100437"/>
      <w:bookmarkEnd w:id="42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7" w:name="100438"/>
      <w:bookmarkEnd w:id="42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8" w:name="100439"/>
      <w:bookmarkEnd w:id="42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Национальную стратегию предусматривается реализовать в два этапа: первый в 2012 - 2014 годах и второй в 2015 - 2017 годах.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29" w:name="100440"/>
      <w:bookmarkEnd w:id="42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0" w:name="100441"/>
      <w:bookmarkEnd w:id="430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1" w:name="100442"/>
      <w:bookmarkEnd w:id="43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2" w:name="100443"/>
      <w:bookmarkEnd w:id="43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810788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br/>
      </w:r>
      <w:r w:rsidRPr="00810788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810788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before="450" w:after="150" w:line="390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5EA5"/>
          <w:sz w:val="30"/>
          <w:szCs w:val="30"/>
          <w:lang w:eastAsia="ru-RU"/>
        </w:rPr>
      </w:pPr>
      <w:r w:rsidRPr="00810788">
        <w:rPr>
          <w:rFonts w:ascii="Open Sans" w:eastAsia="Times New Roman" w:hAnsi="Open Sans" w:cs="Open Sans"/>
          <w:b/>
          <w:bCs/>
          <w:color w:val="005EA5"/>
          <w:sz w:val="30"/>
          <w:szCs w:val="30"/>
          <w:lang w:eastAsia="ru-RU"/>
        </w:rPr>
        <w:t>Судебная практика и законодательство — Указ Президента РФ от 01.06.2012 N 761 "О Национальной стратегии действий в интересах детей на 2012 - 2017 годы"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21" w:anchor="100062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Росстата от 13.04.2017 N 239 "О внесении изменений в Методику расчета среднемесячной начисленной заработной платы наемных работников в организациях, у </w:t>
        </w:r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lastRenderedPageBreak/>
          <w:t>индивидуальных предпринимателей и физических лиц (среднемесячного дохода от трудовой деятельности), утвержденную приказом Росстата от 14 апреля 2016 г. N 188"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3" w:name="100062"/>
      <w:bookmarkEnd w:id="433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Такой подход необходим в целях сопоставимости показателя ЗНР с показателем "среднемесячная начисленная заработная плата отдельных категорий работников, в отношении которых предусмотрены мероприятия по повышению оплаты труда в соответствии с указами Президента Российской Федерации от 7 мая 2012 г. </w:t>
      </w:r>
      <w:hyperlink r:id="rId22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N 597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"О мероприятиях по реализации государственной социальной политики", от 1 июня 2012 г. </w:t>
      </w:r>
      <w:hyperlink r:id="rId23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N 761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"О Национальной стратегии действий в интересах детей на 2012 - 2017 годы", от 28 декабря 2012 г. </w:t>
      </w:r>
      <w:hyperlink r:id="rId24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N 1688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"О некоторых мерах по реализации государственной политики в сфере защиты детей-сирот и детей, оставшихся без попечения родителей", который формируется также по наемным работникам, занятым по основному месту работы.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25" w:anchor="106711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 Правительства РФ от 15.04.2014 N 317 (ред. от 25.09.2017) "Об утверждении государственной программы Российской Федерации "Развитие культуры и туризма" на 2013 - 2020 годы"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4" w:name="106711"/>
      <w:bookmarkEnd w:id="434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параметры стратегических документов (</w:t>
      </w:r>
      <w:hyperlink r:id="rId26" w:anchor="100008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27" w:anchor="100011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Основы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государственной культурной политики, </w:t>
      </w:r>
      <w:hyperlink r:id="rId28" w:anchor="10000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государственной культурной политики на период до 2030 года, </w:t>
      </w:r>
      <w:hyperlink r:id="rId29" w:anchor="100010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развития циркового дела в Российской Федерации на период до 2020 года, </w:t>
      </w:r>
      <w:hyperlink r:id="rId30" w:anchor="10000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долгосрочного развития театрального дела в Российской Федерации на период до 2020 года, </w:t>
      </w:r>
      <w:hyperlink r:id="rId31" w:anchor="10000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развития концертной деятельности в области академической музыки в Российской Федерации на период до 2025 года, Национальная </w:t>
      </w:r>
      <w:hyperlink r:id="rId32" w:anchor="100017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 и др.) и нормативных правовых актов (указы, распоряжения и поручения Президента Российской Федерации, постановления, распоряжения и поручения Правительства Российской Федерации), касающихся развития культуры и туризма;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33" w:anchor="100530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 Правительства РФ от 31.03.2017 N 391 "О внесении изменений в государственную программу Российской Федерации "Развитие культуры и туризма" на 2013 - 2020 годы"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5" w:name="100530"/>
      <w:bookmarkEnd w:id="435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параметры стратегических документов (</w:t>
      </w:r>
      <w:hyperlink r:id="rId34" w:anchor="100008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35" w:anchor="100011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Основы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государственной культурной политики, </w:t>
      </w:r>
      <w:hyperlink r:id="rId36" w:anchor="10000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государственной культурной политики на период до 2030 года, </w:t>
      </w:r>
      <w:hyperlink r:id="rId37" w:anchor="100010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развития циркового дела в Российской Федерации на период до 2020 года, </w:t>
      </w:r>
      <w:hyperlink r:id="rId38" w:anchor="10000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долгосрочного развития театрального дела в Российской Федерации на период до 2020 года, </w:t>
      </w:r>
      <w:hyperlink r:id="rId39" w:anchor="10000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развития концертной деятельности в области академической музыки в Российской Федерации на период до 2025 года, Национальная </w:t>
      </w:r>
      <w:hyperlink r:id="rId40" w:anchor="100017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стратегия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 и др.) и нормативных правовых актов (указы, распоряжения и поручения Президента Российской Федерации, постановления, распоряжения и поручения Правительства Российской Федерации), касающихся развития культуры и туризма;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41" w:anchor="100012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Распоряжение Правительства РФ от 22.03.2017 N 520-р &lt;Об утверждении Концепции развития системы профилактики безнадзорности и правонарушений несовершеннолетних на период до 2020 года&gt; (вместе с "Планом мероприятий на 2017 - 2020 годы по реализации Концепции развития системы профилактики безнадзорности и правонарушений несовершеннолетних на период до 2020 года")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6" w:name="100012"/>
      <w:bookmarkEnd w:id="436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последнее десятилетие обеспечение благополучного и безопасного детства стало одним из основных национальных приоритетов Российской Федерации. 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 </w:t>
      </w:r>
      <w:hyperlink r:id="rId42" w:anchor="100351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Национальной стратегии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 (далее - Национальная стратегия).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43" w:anchor="100005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Минобрнауки России от 08.02.2017 N 09-331 "О разъяснениях"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7" w:name="100005"/>
      <w:bookmarkEnd w:id="437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соответствии с пунктом 1 протокольного решения Заместителя Председателя Правительства Российской Федерации О.Ю. Голодец от 24 августа 2012 г. N ОГ-П8-37пр, а также в соответствии с Национальной </w:t>
      </w:r>
      <w:hyperlink r:id="rId44" w:anchor="10022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стратегией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 по вопросам безопасности проведения занятий по физической культуре и спортивных мероприятий в общеобразовательных организациях, а также эксплуатации спортивных сооружений, расположенных на территориях общеобразовательных организаций, Министерство образования и науки Российской Федерации разработало рекомендации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с обучающимися.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45" w:anchor="100121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Федеральный закон от 19.12.2016 N 415-ФЗ "О федеральном бюджете на 2017 год и на плановый период 2018 и 2019 годов"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8" w:name="100121"/>
      <w:bookmarkEnd w:id="438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3. Использование бюджетных ассигнований, предусмотренных Министерству здравоохранения Российской Федерации, Министерству труда и социальной защиты Российской Федерации, Министерству образования и науки Российской Федерации и Министерству культуры Российской Федерации в целях реализации </w:t>
      </w:r>
      <w:hyperlink r:id="rId46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Указа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Президента Российской Федерации от 7 мая 2012 года N 597 "О мероприятиях по реализации государственной социальной политики", </w:t>
      </w:r>
      <w:hyperlink r:id="rId47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Указа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Президента Российской Федерации от 1 июня 2012 года N 761 "О Национальной стратегии действий в интересах детей на 2012 - 2017 годы" и </w:t>
      </w:r>
      <w:hyperlink r:id="rId48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Указа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Президента Российской Федерации от 28 декабря 2012 года N 1688 "О некоторых мерах по реализации государственной политики в сфере защиты детей-сирот и детей, оставшихся без попечения родителей" в части повышения оплаты труда отдельных категорий работников, осуществляется в порядке, установленном Правительством Российской Федерации.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49" w:anchor="100010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Росстата от 09.11.2016 N 713 "Об утверждении Методики расчета квартальной оценки среднемесячной начисленной заработной платы наемных работников в организациях, у </w:t>
        </w:r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lastRenderedPageBreak/>
          <w:t>индивидуальных предпринимателей и физических лиц (среднемесячного дохода от трудовой деятельности)"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39" w:name="100010"/>
      <w:bookmarkEnd w:id="439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Настоящая методика разработана во исполнение пункта 4 протокола совещания у Заместителя Председателя Правительства Российской Федерации О.Ю. Голодец от 16.08.2016 N ОГ-П13-187пр и в целях ежеквартального мониторинга среднемесячной начисленной заработной платы отдельных категорий работников, в отношении которых предусмотрены мероприятия по повышению оплаты труда в соответствии с Указами Президента Российской Федерации от 07.05.2012 </w:t>
      </w:r>
      <w:hyperlink r:id="rId50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N 597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"О мероприятиях по реализации государственной социальной политики", от 01.06.2012 </w:t>
      </w:r>
      <w:hyperlink r:id="rId51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N 761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"О Национальной стратегии действий в интересах детей на 2012 - 2017 годы", от 28.12.2012 </w:t>
      </w:r>
      <w:hyperlink r:id="rId52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N 1688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"О некоторых мерах по реализации государственной политики в сфере защиты детей-сирот и детей, оставшихся без попечения родителей", в части ее соотношения со средней заработной платой в регионе.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53" w:anchor="100006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"Обзор практики рассмотрения судами в 2012 - 2014 годах дел о взыскании задолженности по выплате денежных средств на содержание детей, находящихся под опекой (попечительством), за счет казны субъекта Российской Федерации" (утв. Президиумом Верховного Суда РФ 10.12.2015)</w:t>
        </w:r>
      </w:hyperlink>
    </w:p>
    <w:bookmarkStart w:id="440" w:name="100006"/>
    <w:bookmarkEnd w:id="440"/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fldChar w:fldCharType="begin"/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instrText xml:space="preserve"> HYPERLINK "http://legalacts.ru/doc/ukaz-prezidenta-rf-ot-01062012-n-761/" \l "100270" </w:instrTex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fldChar w:fldCharType="separate"/>
      </w:r>
      <w:r w:rsidRPr="00810788">
        <w:rPr>
          <w:rFonts w:ascii="inherit" w:eastAsia="Times New Roman" w:hAnsi="inherit" w:cs="Open Sans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Национальной стратегией</w:t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fldChar w:fldCharType="end"/>
      </w: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годы, утвержденной Указом Президента Российской Федерации от 1 июня 2012 г. N 761, дети-сироты и дети, оставшиеся без попечения родителей, отнесены к категории детей, нуждающихся в особой заботе государства, а также определены основные задачи и меры, направленные на защиту их прав и интересов.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54" w:anchor="100023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"Обзор практики рассмотрения в 2014 году областными и равными им судами дел об усыновлении детей иностранными гражданами или лицами без гражданства, а также гражданами Российской Федерации, постоянно проживающими за пределами территории Российской Федерации" (утв. Президиумом Верховного Суда РФ 08.07.2015)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41" w:name="100023"/>
      <w:bookmarkEnd w:id="441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Национальной </w:t>
      </w:r>
      <w:hyperlink r:id="rId55" w:anchor="100345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годы, утвержденной Указом Президента Российской Федерации от 1 июня 2012 г. N 761, обращено внимание на необходимость обеспечения доступа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правосудия, основными принципами и элементами которого являются, в частности,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ребенку.</w:t>
      </w:r>
    </w:p>
    <w:p w:rsidR="00810788" w:rsidRPr="00810788" w:rsidRDefault="00810788" w:rsidP="00810788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br/>
      </w:r>
    </w:p>
    <w:p w:rsidR="00810788" w:rsidRPr="00810788" w:rsidRDefault="00810788" w:rsidP="00810788">
      <w:pPr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hyperlink r:id="rId56" w:anchor="100009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"Обзор судебной практики по делам, связанным со взысканием алиментов на несовершеннолетних детей, а также на нетрудоспособных совершеннолетних детей" (утв. Президиумом Верховного Суда РФ 13.05.2015)</w:t>
        </w:r>
      </w:hyperlink>
    </w:p>
    <w:p w:rsidR="00810788" w:rsidRPr="00810788" w:rsidRDefault="00810788" w:rsidP="00810788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42" w:name="100009"/>
      <w:bookmarkEnd w:id="442"/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В Национальной </w:t>
      </w:r>
      <w:hyperlink r:id="rId57" w:anchor="100078" w:history="1">
        <w:r w:rsidRPr="00810788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810788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действий в интересах детей на 2012 - 2017 годы, утвержденной Указом Президента Российской Федерации от 1 июня 2012 г. N 761, обращено внимание на необходимость разработки мер по обеспечению регулярности выплат алиментов, достаточных для содержания детей, что позволит сократить долю детей, не получающих алименты в полном объеме.</w:t>
      </w:r>
    </w:p>
    <w:p w:rsidR="008E5549" w:rsidRDefault="008E5549">
      <w:bookmarkStart w:id="443" w:name="_GoBack"/>
      <w:bookmarkEnd w:id="443"/>
    </w:p>
    <w:sectPr w:rsidR="008E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88"/>
    <w:rsid w:val="00810788"/>
    <w:rsid w:val="008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0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0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07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07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0788"/>
    <w:rPr>
      <w:color w:val="800080"/>
      <w:u w:val="single"/>
    </w:rPr>
  </w:style>
  <w:style w:type="paragraph" w:customStyle="1" w:styleId="pright">
    <w:name w:val="pright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1">
    <w:name w:val="p_level_1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0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0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07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07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0788"/>
    <w:rPr>
      <w:color w:val="800080"/>
      <w:u w:val="single"/>
    </w:rPr>
  </w:style>
  <w:style w:type="paragraph" w:customStyle="1" w:styleId="pright">
    <w:name w:val="pright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1">
    <w:name w:val="p_level_1"/>
    <w:basedOn w:val="a"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postanovlenie-pravitelstva-rf-ot-15042014-n-297/" TargetMode="External"/><Relationship Id="rId18" Type="http://schemas.openxmlformats.org/officeDocument/2006/relationships/hyperlink" Target="http://legalacts.ru/doc/federalnyi-zakon-ot-28061995-n-98-fz-o/" TargetMode="External"/><Relationship Id="rId26" Type="http://schemas.openxmlformats.org/officeDocument/2006/relationships/hyperlink" Target="http://legalacts.ru/doc/rasporjazhenie-pravitelstva-rf-ot-17112008-n-1662-r/" TargetMode="External"/><Relationship Id="rId39" Type="http://schemas.openxmlformats.org/officeDocument/2006/relationships/hyperlink" Target="http://legalacts.ru/doc/rasporjazhenie-pravitelstva-rf-ot-24112015-n-2395-r/" TargetMode="External"/><Relationship Id="rId21" Type="http://schemas.openxmlformats.org/officeDocument/2006/relationships/hyperlink" Target="http://legalacts.ru/doc/prikaz-rosstata-ot-13042017-n-239-o-vnesenii-izmenenii/" TargetMode="External"/><Relationship Id="rId34" Type="http://schemas.openxmlformats.org/officeDocument/2006/relationships/hyperlink" Target="http://legalacts.ru/doc/rasporjazhenie-pravitelstva-rf-ot-17112008-n-1662-r/" TargetMode="External"/><Relationship Id="rId42" Type="http://schemas.openxmlformats.org/officeDocument/2006/relationships/hyperlink" Target="http://legalacts.ru/doc/ukaz-prezidenta-rf-ot-01062012-n-761/" TargetMode="External"/><Relationship Id="rId47" Type="http://schemas.openxmlformats.org/officeDocument/2006/relationships/hyperlink" Target="http://legalacts.ru/doc/ukaz-prezidenta-rf-ot-01062012-n-761/" TargetMode="External"/><Relationship Id="rId50" Type="http://schemas.openxmlformats.org/officeDocument/2006/relationships/hyperlink" Target="http://legalacts.ru/doc/ukaz-prezidenta-rf-ot-07052012-n-597/" TargetMode="External"/><Relationship Id="rId55" Type="http://schemas.openxmlformats.org/officeDocument/2006/relationships/hyperlink" Target="http://legalacts.ru/doc/ukaz-prezidenta-rf-ot-01062012-n-761/" TargetMode="External"/><Relationship Id="rId7" Type="http://schemas.openxmlformats.org/officeDocument/2006/relationships/hyperlink" Target="http://legalacts.ru/doc/ukaz-prezidenta-rf-ot-01062012-n-761/" TargetMode="External"/><Relationship Id="rId12" Type="http://schemas.openxmlformats.org/officeDocument/2006/relationships/hyperlink" Target="http://legalacts.ru/doc/ukaz-prezidenta-rf-ot-09102007-n-1351/" TargetMode="External"/><Relationship Id="rId17" Type="http://schemas.openxmlformats.org/officeDocument/2006/relationships/hyperlink" Target="http://legalacts.ru/doc/konventsija-o-pravakh-rebenka-odobrena-generalnoi-assambleei/" TargetMode="External"/><Relationship Id="rId25" Type="http://schemas.openxmlformats.org/officeDocument/2006/relationships/hyperlink" Target="http://legalacts.ru/doc/postanovlenie-pravitelstva-rf-ot-15042014-n-317/" TargetMode="External"/><Relationship Id="rId33" Type="http://schemas.openxmlformats.org/officeDocument/2006/relationships/hyperlink" Target="http://legalacts.ru/doc/postanovlenie-pravitelstva-rf-ot-31032017-n-391-o-vnesenii/" TargetMode="External"/><Relationship Id="rId38" Type="http://schemas.openxmlformats.org/officeDocument/2006/relationships/hyperlink" Target="http://legalacts.ru/doc/rasporjazhenie-pravitelstva-rf-ot-10062011-n-1019-r/" TargetMode="External"/><Relationship Id="rId46" Type="http://schemas.openxmlformats.org/officeDocument/2006/relationships/hyperlink" Target="http://legalacts.ru/doc/ukaz-prezidenta-rf-ot-07052012-n-597/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legalacts.ru/doc/konventsija-o-pravakh-rebenka-odobrena-generalnoi-assambleei/" TargetMode="External"/><Relationship Id="rId20" Type="http://schemas.openxmlformats.org/officeDocument/2006/relationships/hyperlink" Target="http://legalacts.ru/doc/ukaz-prezidenta-rf-ot-09102007-n-1351/" TargetMode="External"/><Relationship Id="rId29" Type="http://schemas.openxmlformats.org/officeDocument/2006/relationships/hyperlink" Target="http://legalacts.ru/doc/rasporjazhenie-pravitelstva-rf-ot-02042012-n-434-r/" TargetMode="External"/><Relationship Id="rId41" Type="http://schemas.openxmlformats.org/officeDocument/2006/relationships/hyperlink" Target="http://legalacts.ru/doc/rasporjazhenie-pravitelstva-rf-ot-22032017-n-520-r-ob-utverzhdenii/" TargetMode="External"/><Relationship Id="rId54" Type="http://schemas.openxmlformats.org/officeDocument/2006/relationships/hyperlink" Target="http://legalacts.ru/doc/obzor-praktiki-rassmotrenija-v-2014-godu-oblastnymi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ukaz-prezidenta-rf-ot-01062012-n-761/" TargetMode="External"/><Relationship Id="rId11" Type="http://schemas.openxmlformats.org/officeDocument/2006/relationships/hyperlink" Target="http://legalacts.ru/doc/rasporjazhenie-pravitelstva-rf-ot-17112008-n-1662-r/" TargetMode="External"/><Relationship Id="rId24" Type="http://schemas.openxmlformats.org/officeDocument/2006/relationships/hyperlink" Target="http://legalacts.ru/doc/ukaz-prezidenta-rf-ot-28122012-n-1688/" TargetMode="External"/><Relationship Id="rId32" Type="http://schemas.openxmlformats.org/officeDocument/2006/relationships/hyperlink" Target="http://legalacts.ru/doc/ukaz-prezidenta-rf-ot-01062012-n-761/" TargetMode="External"/><Relationship Id="rId37" Type="http://schemas.openxmlformats.org/officeDocument/2006/relationships/hyperlink" Target="http://legalacts.ru/doc/rasporjazhenie-pravitelstva-rf-ot-02042012-n-434-r/" TargetMode="External"/><Relationship Id="rId40" Type="http://schemas.openxmlformats.org/officeDocument/2006/relationships/hyperlink" Target="http://legalacts.ru/doc/ukaz-prezidenta-rf-ot-01062012-n-761/" TargetMode="External"/><Relationship Id="rId45" Type="http://schemas.openxmlformats.org/officeDocument/2006/relationships/hyperlink" Target="http://legalacts.ru/doc/federalnyi-zakon-ot-19122016-n-415-fz-o-federalnom-biudzhete/" TargetMode="External"/><Relationship Id="rId53" Type="http://schemas.openxmlformats.org/officeDocument/2006/relationships/hyperlink" Target="http://legalacts.ru/doc/obzor-praktiki-rassmotrenija-sudami-v-2012-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legalacts.ru/doc/konventsija-o-pravakh-rebenka-odobrena-generalnoi-assambleei/" TargetMode="External"/><Relationship Id="rId15" Type="http://schemas.openxmlformats.org/officeDocument/2006/relationships/hyperlink" Target="http://legalacts.ru/doc/konventsija-o-pravakh-rebenka-odobrena-generalnoi-assambleei/" TargetMode="External"/><Relationship Id="rId23" Type="http://schemas.openxmlformats.org/officeDocument/2006/relationships/hyperlink" Target="http://legalacts.ru/doc/ukaz-prezidenta-rf-ot-01062012-n-761/" TargetMode="External"/><Relationship Id="rId28" Type="http://schemas.openxmlformats.org/officeDocument/2006/relationships/hyperlink" Target="http://legalacts.ru/doc/rasporjazhenie-pravitelstva-rf-ot-29022016-n-326-r/" TargetMode="External"/><Relationship Id="rId36" Type="http://schemas.openxmlformats.org/officeDocument/2006/relationships/hyperlink" Target="http://legalacts.ru/doc/rasporjazhenie-pravitelstva-rf-ot-29022016-n-326-r/" TargetMode="External"/><Relationship Id="rId49" Type="http://schemas.openxmlformats.org/officeDocument/2006/relationships/hyperlink" Target="http://legalacts.ru/doc/prikaz-rosstata-ot-09112016-n-713-ob-utverzhdenii-metodiki/" TargetMode="External"/><Relationship Id="rId57" Type="http://schemas.openxmlformats.org/officeDocument/2006/relationships/hyperlink" Target="http://legalacts.ru/doc/ukaz-prezidenta-rf-ot-01062012-n-761/" TargetMode="External"/><Relationship Id="rId10" Type="http://schemas.openxmlformats.org/officeDocument/2006/relationships/hyperlink" Target="http://legalacts.ru/doc/konventsija-o-pravakh-rebenka-odobrena-generalnoi-assambleei/" TargetMode="External"/><Relationship Id="rId19" Type="http://schemas.openxmlformats.org/officeDocument/2006/relationships/hyperlink" Target="http://legalacts.ru/doc/rasporjazhenie-pravitelstva-rf-ot-17112008-n-1662-r/" TargetMode="External"/><Relationship Id="rId31" Type="http://schemas.openxmlformats.org/officeDocument/2006/relationships/hyperlink" Target="http://legalacts.ru/doc/rasporjazhenie-pravitelstva-rf-ot-24112015-n-2395-r/" TargetMode="External"/><Relationship Id="rId44" Type="http://schemas.openxmlformats.org/officeDocument/2006/relationships/hyperlink" Target="http://legalacts.ru/doc/ukaz-prezidenta-rf-ot-01062012-n-761/" TargetMode="External"/><Relationship Id="rId52" Type="http://schemas.openxmlformats.org/officeDocument/2006/relationships/hyperlink" Target="http://legalacts.ru/doc/ukaz-prezidenta-rf-ot-28122012-n-16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Konstitucija-RF/" TargetMode="External"/><Relationship Id="rId14" Type="http://schemas.openxmlformats.org/officeDocument/2006/relationships/hyperlink" Target="http://legalacts.ru/doc/konventsija-o-pravakh-rebenka-odobrena-generalnoi-assambleei/" TargetMode="External"/><Relationship Id="rId22" Type="http://schemas.openxmlformats.org/officeDocument/2006/relationships/hyperlink" Target="http://legalacts.ru/doc/ukaz-prezidenta-rf-ot-07052012-n-597/" TargetMode="External"/><Relationship Id="rId27" Type="http://schemas.openxmlformats.org/officeDocument/2006/relationships/hyperlink" Target="http://legalacts.ru/doc/ukaz-prezidenta-rf-ot-24122014-n-808/" TargetMode="External"/><Relationship Id="rId30" Type="http://schemas.openxmlformats.org/officeDocument/2006/relationships/hyperlink" Target="http://legalacts.ru/doc/rasporjazhenie-pravitelstva-rf-ot-10062011-n-1019-r/" TargetMode="External"/><Relationship Id="rId35" Type="http://schemas.openxmlformats.org/officeDocument/2006/relationships/hyperlink" Target="http://legalacts.ru/doc/ukaz-prezidenta-rf-ot-24122014-n-808/" TargetMode="External"/><Relationship Id="rId43" Type="http://schemas.openxmlformats.org/officeDocument/2006/relationships/hyperlink" Target="http://legalacts.ru/doc/pismo-minobrnauki-rossii-ot-08022017-n-09-331-o-razjasnenijakh/" TargetMode="External"/><Relationship Id="rId48" Type="http://schemas.openxmlformats.org/officeDocument/2006/relationships/hyperlink" Target="http://legalacts.ru/doc/ukaz-prezidenta-rf-ot-28122012-n-1688/" TargetMode="External"/><Relationship Id="rId56" Type="http://schemas.openxmlformats.org/officeDocument/2006/relationships/hyperlink" Target="http://legalacts.ru/doc/obzor-sudebnoi-praktiki-po-delam-svjazannym-so/" TargetMode="External"/><Relationship Id="rId8" Type="http://schemas.openxmlformats.org/officeDocument/2006/relationships/hyperlink" Target="http://legalacts.ru/doc/ukaz-prezidenta-rf-ot-01062012-n-761/" TargetMode="External"/><Relationship Id="rId51" Type="http://schemas.openxmlformats.org/officeDocument/2006/relationships/hyperlink" Target="http://legalacts.ru/doc/ukaz-prezidenta-rf-ot-01062012-n-76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15961</Words>
  <Characters>90981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2018-01-15T04:36:00Z</dcterms:created>
  <dcterms:modified xsi:type="dcterms:W3CDTF">2018-01-15T04:37:00Z</dcterms:modified>
</cp:coreProperties>
</file>